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2500" w14:textId="48C98E81" w:rsidR="00766F17" w:rsidRPr="0057089D" w:rsidRDefault="0057089D" w:rsidP="00766F17">
      <w:pPr>
        <w:shd w:val="clear" w:color="auto" w:fill="FFFFFF"/>
        <w:spacing w:after="0" w:line="240" w:lineRule="auto"/>
        <w:outlineLvl w:val="1"/>
        <w:rPr>
          <w:rFonts w:eastAsia="Times New Roman" w:cs="Arial"/>
          <w:kern w:val="0"/>
          <w14:ligatures w14:val="none"/>
        </w:rPr>
      </w:pPr>
      <w:r w:rsidRPr="0057089D">
        <w:rPr>
          <w:rFonts w:eastAsia="Times New Roman" w:cs="Arial"/>
          <w:kern w:val="0"/>
          <w14:ligatures w14:val="none"/>
        </w:rPr>
        <w:t>Chat GPT</w:t>
      </w:r>
      <w:r w:rsidR="006C6607">
        <w:rPr>
          <w:rFonts w:eastAsia="Times New Roman" w:cs="Arial"/>
          <w:kern w:val="0"/>
          <w14:ligatures w14:val="none"/>
        </w:rPr>
        <w:t>3.5</w:t>
      </w:r>
      <w:r w:rsidR="00766F17" w:rsidRPr="0057089D">
        <w:rPr>
          <w:rFonts w:eastAsia="Times New Roman" w:cs="Arial"/>
          <w:kern w:val="0"/>
          <w14:ligatures w14:val="none"/>
        </w:rPr>
        <w:t>. 2/11/2024. Accessed from the US</w:t>
      </w:r>
    </w:p>
    <w:p w14:paraId="34B24E5D" w14:textId="77777777" w:rsidR="00766F17" w:rsidRPr="0057089D" w:rsidRDefault="00766F17" w:rsidP="00766F17">
      <w:pPr>
        <w:shd w:val="clear" w:color="auto" w:fill="FFFFFF"/>
        <w:spacing w:after="0" w:line="240" w:lineRule="auto"/>
        <w:outlineLvl w:val="1"/>
        <w:rPr>
          <w:rFonts w:eastAsia="Times New Roman" w:cs="Arial"/>
          <w:b/>
          <w:bCs/>
          <w:kern w:val="0"/>
          <w14:ligatures w14:val="none"/>
        </w:rPr>
      </w:pPr>
    </w:p>
    <w:p w14:paraId="377505B3" w14:textId="07E77392" w:rsidR="00766F17" w:rsidRPr="0057089D" w:rsidRDefault="00766F17" w:rsidP="00766F17">
      <w:pPr>
        <w:shd w:val="clear" w:color="auto" w:fill="FFFFFF"/>
        <w:spacing w:after="0" w:line="240" w:lineRule="auto"/>
        <w:outlineLvl w:val="1"/>
        <w:rPr>
          <w:rFonts w:eastAsia="Times New Roman" w:cs="Arial"/>
          <w:b/>
          <w:bCs/>
          <w:kern w:val="0"/>
          <w14:ligatures w14:val="none"/>
        </w:rPr>
      </w:pPr>
      <w:r w:rsidRPr="0057089D">
        <w:rPr>
          <w:rFonts w:eastAsia="Times New Roman" w:cs="Arial"/>
          <w:b/>
          <w:bCs/>
          <w:kern w:val="0"/>
          <w14:ligatures w14:val="none"/>
        </w:rPr>
        <w:t xml:space="preserve">Prompt: </w:t>
      </w:r>
      <w:r w:rsidRPr="0057089D">
        <w:rPr>
          <w:rFonts w:eastAsia="Times New Roman" w:cs="Arial"/>
          <w:kern w:val="0"/>
          <w14:ligatures w14:val="none"/>
        </w:rPr>
        <w:t>Write an article about the digital divide in the style of the Economist newspaper.</w:t>
      </w:r>
      <w:r w:rsidRPr="0057089D">
        <w:rPr>
          <w:rFonts w:eastAsia="Times New Roman" w:cs="Arial"/>
          <w:b/>
          <w:bCs/>
          <w:kern w:val="0"/>
          <w14:ligatures w14:val="none"/>
        </w:rPr>
        <w:t> </w:t>
      </w:r>
    </w:p>
    <w:p w14:paraId="0F5D030E" w14:textId="77777777" w:rsidR="00D34C65" w:rsidRPr="0057089D" w:rsidRDefault="00D34C65">
      <w:pPr>
        <w:rPr>
          <w:rFonts w:eastAsia="Times New Roman" w:cs="Arial"/>
          <w:color w:val="1F1F1F"/>
          <w:kern w:val="0"/>
          <w14:ligatures w14:val="none"/>
        </w:rPr>
      </w:pPr>
    </w:p>
    <w:p w14:paraId="64F22703" w14:textId="77777777" w:rsidR="0057089D" w:rsidRPr="0057089D" w:rsidRDefault="0057089D" w:rsidP="0057089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57089D">
        <w:rPr>
          <w:rStyle w:val="Strong"/>
          <w:rFonts w:asciiTheme="minorHAnsi" w:eastAsiaTheme="majorEastAsia" w:hAnsiTheme="minorHAnsi" w:cs="Segoe UI"/>
          <w:color w:val="0D0D0D"/>
          <w:sz w:val="22"/>
          <w:szCs w:val="22"/>
          <w:bdr w:val="single" w:sz="2" w:space="0" w:color="E3E3E3" w:frame="1"/>
        </w:rPr>
        <w:t>Bridging the Digital Chasm: Navigating the Divide in a Connected World</w:t>
      </w:r>
    </w:p>
    <w:p w14:paraId="38CF7FF2" w14:textId="77777777" w:rsidR="0057089D" w:rsidRPr="0057089D" w:rsidRDefault="0057089D" w:rsidP="0057089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57089D">
        <w:rPr>
          <w:rFonts w:asciiTheme="minorHAnsi" w:hAnsiTheme="minorHAnsi" w:cs="Segoe UI"/>
          <w:color w:val="0D0D0D"/>
          <w:sz w:val="22"/>
          <w:szCs w:val="22"/>
        </w:rPr>
        <w:t>In an era defined by technological advancement and digital interconnectedness, the stark reality of the digital divide persists as a formidable barrier to global progress. While the digital revolution has brought unprecedented opportunities for economic growth, education, and social connectivity, millions of individuals remain on the wrong side of the digital chasm, grappling with limited access to essential digital resources.</w:t>
      </w:r>
    </w:p>
    <w:p w14:paraId="0B6C494C" w14:textId="77777777" w:rsidR="0057089D" w:rsidRPr="0057089D" w:rsidRDefault="0057089D" w:rsidP="0057089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57089D">
        <w:rPr>
          <w:rFonts w:asciiTheme="minorHAnsi" w:hAnsiTheme="minorHAnsi" w:cs="Segoe UI"/>
          <w:color w:val="0D0D0D"/>
          <w:sz w:val="22"/>
          <w:szCs w:val="22"/>
        </w:rPr>
        <w:t>Across the globe, the digital divide manifests in multifaceted forms, stemming from a complex interplay of socioeconomic disparities, geographic constraints, and systemic inequalities. In developed nations, such as the United States and Western Europe, access to high-speed internet and digital devices may seem ubiquitous, yet within the confines of marginalized communities, pockets of exclusion persist, perpetuating cycles of economic disadvantage and social marginalization.</w:t>
      </w:r>
    </w:p>
    <w:p w14:paraId="5444AF0B" w14:textId="77777777" w:rsidR="0057089D" w:rsidRPr="0057089D" w:rsidRDefault="0057089D" w:rsidP="0057089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57089D">
        <w:rPr>
          <w:rFonts w:asciiTheme="minorHAnsi" w:hAnsiTheme="minorHAnsi" w:cs="Segoe UI"/>
          <w:color w:val="0D0D0D"/>
          <w:sz w:val="22"/>
          <w:szCs w:val="22"/>
        </w:rPr>
        <w:t>Indeed, socioeconomic status emerges as a defining determinant of one's digital fate, as evidenced by the gaping disparities in digital access between affluent and disadvantaged populations. While affluent households seamlessly navigate the digital landscape with an array of devices and high-speed internet connections, low-income households confront the harsh reality of digital deprivation, constrained by limited financial resources and inadequate infrastructure.</w:t>
      </w:r>
    </w:p>
    <w:p w14:paraId="69FC08F1" w14:textId="77777777" w:rsidR="0057089D" w:rsidRPr="0057089D" w:rsidRDefault="0057089D" w:rsidP="0057089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57089D">
        <w:rPr>
          <w:rFonts w:asciiTheme="minorHAnsi" w:hAnsiTheme="minorHAnsi" w:cs="Segoe UI"/>
          <w:color w:val="0D0D0D"/>
          <w:sz w:val="22"/>
          <w:szCs w:val="22"/>
        </w:rPr>
        <w:t>Moreover, the digital divide amplifies existing geographic inequities, with rural communities often bearing the brunt of connectivity challenges. Across vast swathes of rural America and developing nations, the absence of robust broadband infrastructure consigns residents to the periphery of the digital realm, hindering access to online education, telemedicine services, and economic opportunities. As the world hurtles towards an increasingly digitized future, bridging the urban-rural digital gap emerges as an imperative task for policymakers and stakeholders alike.</w:t>
      </w:r>
    </w:p>
    <w:p w14:paraId="04EFFE7D" w14:textId="77777777" w:rsidR="0057089D" w:rsidRPr="0057089D" w:rsidRDefault="0057089D" w:rsidP="0057089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57089D">
        <w:rPr>
          <w:rFonts w:asciiTheme="minorHAnsi" w:hAnsiTheme="minorHAnsi" w:cs="Segoe UI"/>
          <w:color w:val="0D0D0D"/>
          <w:sz w:val="22"/>
          <w:szCs w:val="22"/>
        </w:rPr>
        <w:t>Yet, the digital divide transcends mere access to technology; it encompasses a broader spectrum of digital literacy and skills deficits that impede individuals from harnessing the transformative potential of the digital age. In an era where digital literacy serves as a prerequisite for economic participation and social integration, the absence of essential digital skills erects formidable barriers to upward mobility and social inclusion.</w:t>
      </w:r>
    </w:p>
    <w:p w14:paraId="0602BB55" w14:textId="77777777" w:rsidR="0057089D" w:rsidRPr="0057089D" w:rsidRDefault="0057089D" w:rsidP="0057089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57089D">
        <w:rPr>
          <w:rFonts w:asciiTheme="minorHAnsi" w:hAnsiTheme="minorHAnsi" w:cs="Segoe UI"/>
          <w:color w:val="0D0D0D"/>
          <w:sz w:val="22"/>
          <w:szCs w:val="22"/>
        </w:rPr>
        <w:t>In the face of these formidable challenges, concerted efforts are underway to bridge the digital chasm and foster a more inclusive digital society. Governments, international organizations, and private-sector actors are mobilizing resources to expand broadband infrastructure, enhance digital literacy programs, and promote equitable access to digital resources. Initiatives such as subsidized internet programs, community-based digital training initiatives, and public-private partnerships underscore a collective commitment to dismantling the barriers that perpetuate the digital divide.</w:t>
      </w:r>
    </w:p>
    <w:p w14:paraId="31D96F04" w14:textId="77777777" w:rsidR="0057089D" w:rsidRPr="0057089D" w:rsidRDefault="0057089D" w:rsidP="0057089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57089D">
        <w:rPr>
          <w:rFonts w:asciiTheme="minorHAnsi" w:hAnsiTheme="minorHAnsi" w:cs="Segoe UI"/>
          <w:color w:val="0D0D0D"/>
          <w:sz w:val="22"/>
          <w:szCs w:val="22"/>
        </w:rPr>
        <w:lastRenderedPageBreak/>
        <w:t>Moreover, amidst the ongoing digital transformation, the imperative to foster digital inclusivity assumes heightened urgency, as the COVID-19 pandemic exacerbates existing fault lines in digital access and exacerbates social inequalities. As economies grapple with the repercussions of the pandemic, ensuring universal access to digital resources emerges as a cornerstone of resilience and recovery in a post-pandemic world.</w:t>
      </w:r>
    </w:p>
    <w:p w14:paraId="7D84BCB3" w14:textId="77777777" w:rsidR="0057089D" w:rsidRPr="0057089D" w:rsidRDefault="0057089D" w:rsidP="0057089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57089D">
        <w:rPr>
          <w:rFonts w:asciiTheme="minorHAnsi" w:hAnsiTheme="minorHAnsi" w:cs="Segoe UI"/>
          <w:color w:val="0D0D0D"/>
          <w:sz w:val="22"/>
          <w:szCs w:val="22"/>
        </w:rPr>
        <w:t>In confronting the digital divide, policymakers and stakeholders must adopt a multifaceted approach that encompasses infrastructure investment, educational empowerment, and targeted interventions to address the underlying drivers of digital exclusion. By fostering a more inclusive and equitable digital ecosystem, we can unlock the full potential of the digital age and forge a future where opportunity knows no digital boundaries.</w:t>
      </w:r>
    </w:p>
    <w:p w14:paraId="6F4D6756" w14:textId="77777777" w:rsidR="0057089D" w:rsidRPr="0057089D" w:rsidRDefault="0057089D"/>
    <w:sectPr w:rsidR="0057089D" w:rsidRPr="0057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25D30"/>
    <w:multiLevelType w:val="multilevel"/>
    <w:tmpl w:val="874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03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17"/>
    <w:rsid w:val="002647D7"/>
    <w:rsid w:val="0057089D"/>
    <w:rsid w:val="006C6607"/>
    <w:rsid w:val="00766F17"/>
    <w:rsid w:val="008C2E0B"/>
    <w:rsid w:val="00C71FEA"/>
    <w:rsid w:val="00D3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122A"/>
  <w15:chartTrackingRefBased/>
  <w15:docId w15:val="{BFB2C101-8D8E-40BB-8EDD-29F12759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6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6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F17"/>
    <w:rPr>
      <w:rFonts w:eastAsiaTheme="majorEastAsia" w:cstheme="majorBidi"/>
      <w:color w:val="272727" w:themeColor="text1" w:themeTint="D8"/>
    </w:rPr>
  </w:style>
  <w:style w:type="paragraph" w:styleId="Title">
    <w:name w:val="Title"/>
    <w:basedOn w:val="Normal"/>
    <w:next w:val="Normal"/>
    <w:link w:val="TitleChar"/>
    <w:uiPriority w:val="10"/>
    <w:qFormat/>
    <w:rsid w:val="00766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F17"/>
    <w:pPr>
      <w:spacing w:before="160"/>
      <w:jc w:val="center"/>
    </w:pPr>
    <w:rPr>
      <w:i/>
      <w:iCs/>
      <w:color w:val="404040" w:themeColor="text1" w:themeTint="BF"/>
    </w:rPr>
  </w:style>
  <w:style w:type="character" w:customStyle="1" w:styleId="QuoteChar">
    <w:name w:val="Quote Char"/>
    <w:basedOn w:val="DefaultParagraphFont"/>
    <w:link w:val="Quote"/>
    <w:uiPriority w:val="29"/>
    <w:rsid w:val="00766F17"/>
    <w:rPr>
      <w:i/>
      <w:iCs/>
      <w:color w:val="404040" w:themeColor="text1" w:themeTint="BF"/>
    </w:rPr>
  </w:style>
  <w:style w:type="paragraph" w:styleId="ListParagraph">
    <w:name w:val="List Paragraph"/>
    <w:basedOn w:val="Normal"/>
    <w:uiPriority w:val="34"/>
    <w:qFormat/>
    <w:rsid w:val="00766F17"/>
    <w:pPr>
      <w:ind w:left="720"/>
      <w:contextualSpacing/>
    </w:pPr>
  </w:style>
  <w:style w:type="character" w:styleId="IntenseEmphasis">
    <w:name w:val="Intense Emphasis"/>
    <w:basedOn w:val="DefaultParagraphFont"/>
    <w:uiPriority w:val="21"/>
    <w:qFormat/>
    <w:rsid w:val="00766F17"/>
    <w:rPr>
      <w:i/>
      <w:iCs/>
      <w:color w:val="0F4761" w:themeColor="accent1" w:themeShade="BF"/>
    </w:rPr>
  </w:style>
  <w:style w:type="paragraph" w:styleId="IntenseQuote">
    <w:name w:val="Intense Quote"/>
    <w:basedOn w:val="Normal"/>
    <w:next w:val="Normal"/>
    <w:link w:val="IntenseQuoteChar"/>
    <w:uiPriority w:val="30"/>
    <w:qFormat/>
    <w:rsid w:val="00766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F17"/>
    <w:rPr>
      <w:i/>
      <w:iCs/>
      <w:color w:val="0F4761" w:themeColor="accent1" w:themeShade="BF"/>
    </w:rPr>
  </w:style>
  <w:style w:type="character" w:styleId="IntenseReference">
    <w:name w:val="Intense Reference"/>
    <w:basedOn w:val="DefaultParagraphFont"/>
    <w:uiPriority w:val="32"/>
    <w:qFormat/>
    <w:rsid w:val="00766F17"/>
    <w:rPr>
      <w:b/>
      <w:bCs/>
      <w:smallCaps/>
      <w:color w:val="0F4761" w:themeColor="accent1" w:themeShade="BF"/>
      <w:spacing w:val="5"/>
    </w:rPr>
  </w:style>
  <w:style w:type="paragraph" w:styleId="NormalWeb">
    <w:name w:val="Normal (Web)"/>
    <w:basedOn w:val="Normal"/>
    <w:uiPriority w:val="99"/>
    <w:semiHidden/>
    <w:unhideWhenUsed/>
    <w:rsid w:val="00766F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66F17"/>
    <w:rPr>
      <w:b/>
      <w:bCs/>
    </w:rPr>
  </w:style>
  <w:style w:type="character" w:styleId="Hyperlink">
    <w:name w:val="Hyperlink"/>
    <w:basedOn w:val="DefaultParagraphFont"/>
    <w:uiPriority w:val="99"/>
    <w:semiHidden/>
    <w:unhideWhenUsed/>
    <w:rsid w:val="00766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92">
      <w:bodyDiv w:val="1"/>
      <w:marLeft w:val="0"/>
      <w:marRight w:val="0"/>
      <w:marTop w:val="0"/>
      <w:marBottom w:val="0"/>
      <w:divBdr>
        <w:top w:val="none" w:sz="0" w:space="0" w:color="auto"/>
        <w:left w:val="none" w:sz="0" w:space="0" w:color="auto"/>
        <w:bottom w:val="none" w:sz="0" w:space="0" w:color="auto"/>
        <w:right w:val="none" w:sz="0" w:space="0" w:color="auto"/>
      </w:divBdr>
    </w:div>
    <w:div w:id="1410809985">
      <w:bodyDiv w:val="1"/>
      <w:marLeft w:val="0"/>
      <w:marRight w:val="0"/>
      <w:marTop w:val="0"/>
      <w:marBottom w:val="0"/>
      <w:divBdr>
        <w:top w:val="none" w:sz="0" w:space="0" w:color="auto"/>
        <w:left w:val="none" w:sz="0" w:space="0" w:color="auto"/>
        <w:bottom w:val="none" w:sz="0" w:space="0" w:color="auto"/>
        <w:right w:val="none" w:sz="0" w:space="0" w:color="auto"/>
      </w:divBdr>
    </w:div>
    <w:div w:id="1531528940">
      <w:bodyDiv w:val="1"/>
      <w:marLeft w:val="0"/>
      <w:marRight w:val="0"/>
      <w:marTop w:val="0"/>
      <w:marBottom w:val="0"/>
      <w:divBdr>
        <w:top w:val="none" w:sz="0" w:space="0" w:color="auto"/>
        <w:left w:val="none" w:sz="0" w:space="0" w:color="auto"/>
        <w:bottom w:val="none" w:sz="0" w:space="0" w:color="auto"/>
        <w:right w:val="none" w:sz="0" w:space="0" w:color="auto"/>
      </w:divBdr>
    </w:div>
    <w:div w:id="17410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Felvegi, Emese</dc:creator>
  <cp:keywords/>
  <dc:description/>
  <cp:lastModifiedBy>Felvegi, Emese</cp:lastModifiedBy>
  <cp:revision>4</cp:revision>
  <dcterms:created xsi:type="dcterms:W3CDTF">2024-02-12T02:54:00Z</dcterms:created>
  <dcterms:modified xsi:type="dcterms:W3CDTF">2024-02-12T02:59:00Z</dcterms:modified>
</cp:coreProperties>
</file>