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7855" w14:textId="77777777" w:rsidR="004C1C7E" w:rsidRDefault="004C1C7E" w:rsidP="004C1C7E">
      <w:pPr>
        <w:pStyle w:val="Heading2"/>
        <w:spacing w:before="0" w:after="0"/>
        <w:ind w:right="360"/>
        <w:rPr>
          <w:b w:val="0"/>
          <w:sz w:val="22"/>
          <w:szCs w:val="22"/>
        </w:rPr>
      </w:pPr>
      <w:r>
        <w:fldChar w:fldCharType="begin"/>
      </w:r>
      <w:r>
        <w:instrText>HYPERLINK "https://bard.google.com/" \h</w:instrText>
      </w:r>
      <w:r>
        <w:fldChar w:fldCharType="separate"/>
      </w:r>
      <w:r>
        <w:rPr>
          <w:b w:val="0"/>
          <w:color w:val="1155CC"/>
          <w:sz w:val="22"/>
          <w:szCs w:val="22"/>
          <w:u w:val="single"/>
        </w:rPr>
        <w:t>https://bard.google.com/</w:t>
      </w:r>
      <w:r>
        <w:rPr>
          <w:b w:val="0"/>
          <w:color w:val="1155CC"/>
          <w:sz w:val="22"/>
          <w:szCs w:val="22"/>
          <w:u w:val="single"/>
        </w:rPr>
        <w:fldChar w:fldCharType="end"/>
      </w:r>
    </w:p>
    <w:p w14:paraId="410A2607" w14:textId="202F630C" w:rsidR="004C1C7E" w:rsidRDefault="004C1C7E" w:rsidP="004C1C7E">
      <w:r>
        <w:t xml:space="preserve">Prompt: </w:t>
      </w:r>
      <w:proofErr w:type="spellStart"/>
      <w:r>
        <w:t>Í</w:t>
      </w:r>
      <w:r w:rsidRPr="004C1C7E">
        <w:t>rj</w:t>
      </w:r>
      <w:proofErr w:type="spellEnd"/>
      <w:r w:rsidRPr="004C1C7E">
        <w:t xml:space="preserve"> </w:t>
      </w:r>
      <w:proofErr w:type="spellStart"/>
      <w:r w:rsidRPr="004C1C7E">
        <w:t>egy</w:t>
      </w:r>
      <w:proofErr w:type="spellEnd"/>
      <w:r w:rsidRPr="004C1C7E">
        <w:t xml:space="preserve"> </w:t>
      </w:r>
      <w:proofErr w:type="spellStart"/>
      <w:r w:rsidRPr="004C1C7E">
        <w:t>cikket</w:t>
      </w:r>
      <w:proofErr w:type="spellEnd"/>
      <w:r w:rsidRPr="004C1C7E">
        <w:t xml:space="preserve"> a </w:t>
      </w:r>
      <w:proofErr w:type="spellStart"/>
      <w:r w:rsidRPr="004C1C7E">
        <w:t>digitális</w:t>
      </w:r>
      <w:proofErr w:type="spellEnd"/>
      <w:r w:rsidRPr="004C1C7E">
        <w:t xml:space="preserve"> </w:t>
      </w:r>
      <w:proofErr w:type="spellStart"/>
      <w:r w:rsidRPr="004C1C7E">
        <w:t>szakadékról</w:t>
      </w:r>
      <w:proofErr w:type="spellEnd"/>
      <w:r w:rsidRPr="004C1C7E">
        <w:t xml:space="preserve">, </w:t>
      </w:r>
      <w:proofErr w:type="spellStart"/>
      <w:r w:rsidRPr="004C1C7E">
        <w:t>mintha</w:t>
      </w:r>
      <w:proofErr w:type="spellEnd"/>
      <w:r w:rsidRPr="004C1C7E">
        <w:t xml:space="preserve"> a HVG-ben </w:t>
      </w:r>
      <w:proofErr w:type="spellStart"/>
      <w:r w:rsidRPr="004C1C7E">
        <w:t>jelent</w:t>
      </w:r>
      <w:proofErr w:type="spellEnd"/>
      <w:r w:rsidRPr="004C1C7E">
        <w:t xml:space="preserve"> </w:t>
      </w:r>
      <w:proofErr w:type="spellStart"/>
      <w:r w:rsidRPr="004C1C7E">
        <w:t>volna</w:t>
      </w:r>
      <w:proofErr w:type="spellEnd"/>
      <w:r w:rsidRPr="004C1C7E">
        <w:t xml:space="preserve"> meg. A </w:t>
      </w:r>
      <w:proofErr w:type="spellStart"/>
      <w:r w:rsidRPr="004C1C7E">
        <w:t>cikk</w:t>
      </w:r>
      <w:proofErr w:type="spellEnd"/>
      <w:r w:rsidRPr="004C1C7E">
        <w:t xml:space="preserve"> </w:t>
      </w:r>
      <w:proofErr w:type="spellStart"/>
      <w:r w:rsidRPr="004C1C7E">
        <w:t>végére</w:t>
      </w:r>
      <w:proofErr w:type="spellEnd"/>
      <w:r w:rsidRPr="004C1C7E">
        <w:t xml:space="preserve"> </w:t>
      </w:r>
      <w:proofErr w:type="spellStart"/>
      <w:r w:rsidRPr="004C1C7E">
        <w:t>tedd</w:t>
      </w:r>
      <w:proofErr w:type="spellEnd"/>
      <w:r w:rsidRPr="004C1C7E">
        <w:t xml:space="preserve"> </w:t>
      </w:r>
      <w:proofErr w:type="spellStart"/>
      <w:r w:rsidRPr="004C1C7E">
        <w:t>oda</w:t>
      </w:r>
      <w:proofErr w:type="spellEnd"/>
      <w:r w:rsidRPr="004C1C7E">
        <w:t xml:space="preserve"> APA </w:t>
      </w:r>
      <w:proofErr w:type="spellStart"/>
      <w:r w:rsidRPr="004C1C7E">
        <w:t>st</w:t>
      </w:r>
      <w:r>
        <w:t>í</w:t>
      </w:r>
      <w:r w:rsidRPr="004C1C7E">
        <w:t>lusban</w:t>
      </w:r>
      <w:proofErr w:type="spellEnd"/>
      <w:r w:rsidRPr="004C1C7E">
        <w:t xml:space="preserve"> a </w:t>
      </w:r>
      <w:proofErr w:type="spellStart"/>
      <w:r w:rsidRPr="004C1C7E">
        <w:t>hivatkozásokat</w:t>
      </w:r>
      <w:proofErr w:type="spellEnd"/>
      <w:r w:rsidRPr="004C1C7E">
        <w:t>.</w:t>
      </w:r>
    </w:p>
    <w:p w14:paraId="3D61A985" w14:textId="77777777" w:rsidR="004C1C7E" w:rsidRDefault="004C1C7E" w:rsidP="004C1C7E">
      <w:r>
        <w:t>2/3/2024</w:t>
      </w:r>
    </w:p>
    <w:p w14:paraId="00000001" w14:textId="77777777" w:rsidR="003A09BF" w:rsidRDefault="003A09BF">
      <w:pPr>
        <w:pStyle w:val="Heading2"/>
        <w:spacing w:before="0" w:after="0"/>
        <w:ind w:right="360"/>
        <w:rPr>
          <w:b w:val="0"/>
          <w:color w:val="000000"/>
          <w:sz w:val="22"/>
          <w:szCs w:val="22"/>
        </w:rPr>
      </w:pPr>
    </w:p>
    <w:p w14:paraId="00000002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before="60" w:after="360"/>
        <w:ind w:right="360"/>
        <w:rPr>
          <w:color w:val="1F1F1F"/>
        </w:rPr>
      </w:pPr>
      <w:r>
        <w:rPr>
          <w:color w:val="1F1F1F"/>
        </w:rPr>
        <w:t xml:space="preserve">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</w:t>
      </w:r>
      <w:proofErr w:type="spellEnd"/>
      <w:r>
        <w:rPr>
          <w:color w:val="1F1F1F"/>
        </w:rPr>
        <w:t xml:space="preserve">: </w:t>
      </w:r>
      <w:proofErr w:type="spellStart"/>
      <w:r>
        <w:rPr>
          <w:color w:val="1F1F1F"/>
        </w:rPr>
        <w:t>egyre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mélyülő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árok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magyar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társadalomban</w:t>
      </w:r>
      <w:proofErr w:type="spellEnd"/>
    </w:p>
    <w:p w14:paraId="00000003" w14:textId="34184B69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after="360"/>
        <w:ind w:right="360"/>
        <w:rPr>
          <w:color w:val="1F1F1F"/>
        </w:rPr>
      </w:pPr>
      <w:r>
        <w:rPr>
          <w:color w:val="1F1F1F"/>
        </w:rPr>
        <w:t xml:space="preserve">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forradalom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óriási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változásokat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hozott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életünk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minden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területén</w:t>
      </w:r>
      <w:proofErr w:type="spellEnd"/>
      <w:r>
        <w:rPr>
          <w:color w:val="1F1F1F"/>
        </w:rPr>
        <w:t xml:space="preserve">, de </w:t>
      </w:r>
      <w:proofErr w:type="spellStart"/>
      <w:r>
        <w:rPr>
          <w:color w:val="1F1F1F"/>
        </w:rPr>
        <w:t>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mindenki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számára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jelentett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egyenlő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esélyeket</w:t>
      </w:r>
      <w:proofErr w:type="spellEnd"/>
      <w:r>
        <w:rPr>
          <w:color w:val="1F1F1F"/>
        </w:rPr>
        <w:t xml:space="preserve">. 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fogalma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azokat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egyenlőtlenségeket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foglalja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magában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amelyek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különböző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társadalmi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csoportok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között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információs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kommunikációs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technológiák</w:t>
      </w:r>
      <w:proofErr w:type="spellEnd"/>
      <w:r>
        <w:rPr>
          <w:color w:val="1F1F1F"/>
        </w:rPr>
        <w:t xml:space="preserve"> (IKT) </w:t>
      </w:r>
      <w:proofErr w:type="spellStart"/>
      <w:r>
        <w:rPr>
          <w:color w:val="1F1F1F"/>
        </w:rPr>
        <w:t>elérésében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használatában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velük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kapcsolatos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tudás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készségek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terén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tapasztalhatók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Magyarországon</w:t>
      </w:r>
      <w:proofErr w:type="spellEnd"/>
      <w:r>
        <w:rPr>
          <w:color w:val="1F1F1F"/>
        </w:rPr>
        <w:t xml:space="preserve"> is </w:t>
      </w:r>
      <w:proofErr w:type="spellStart"/>
      <w:r>
        <w:rPr>
          <w:color w:val="1F1F1F"/>
        </w:rPr>
        <w:t>egyre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mélyül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árok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ami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súlyos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következményekkel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járhat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társadalomra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nézve.</w:t>
      </w:r>
      <w:r w:rsidR="004C1C7E">
        <w:rPr>
          <w:color w:val="1F1F1F"/>
        </w:rPr>
        <w:t>Í</w:t>
      </w:r>
      <w:proofErr w:type="spellEnd"/>
    </w:p>
    <w:p w14:paraId="00000004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after="360"/>
        <w:ind w:right="360"/>
        <w:rPr>
          <w:color w:val="1F1F1F"/>
        </w:rPr>
      </w:pPr>
      <w:r>
        <w:rPr>
          <w:color w:val="1F1F1F"/>
        </w:rPr>
        <w:t xml:space="preserve">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szakadéknak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oka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lehet</w:t>
      </w:r>
      <w:proofErr w:type="spellEnd"/>
      <w:r>
        <w:rPr>
          <w:color w:val="1F1F1F"/>
        </w:rPr>
        <w:t xml:space="preserve">. A </w:t>
      </w:r>
      <w:proofErr w:type="spellStart"/>
      <w:r>
        <w:rPr>
          <w:color w:val="1F1F1F"/>
        </w:rPr>
        <w:t>vidéki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területeken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sokszor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elérhető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szélessávú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internetkapcsolat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ami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megnehezíti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IKT-</w:t>
      </w:r>
      <w:proofErr w:type="spellStart"/>
      <w:r>
        <w:rPr>
          <w:color w:val="1F1F1F"/>
        </w:rPr>
        <w:t>eszközök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használatát</w:t>
      </w:r>
      <w:proofErr w:type="spellEnd"/>
      <w:r>
        <w:rPr>
          <w:color w:val="1F1F1F"/>
        </w:rPr>
        <w:t xml:space="preserve">. A </w:t>
      </w:r>
      <w:proofErr w:type="spellStart"/>
      <w:r>
        <w:rPr>
          <w:color w:val="1F1F1F"/>
        </w:rPr>
        <w:t>szegénységben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élő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családok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számára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gyakran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telik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számítógépre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okostelefonra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vagy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internetkapcsolatra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Ezen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kívül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sokan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rendelkeznek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szükséges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írástudással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ahhoz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hogy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hatékonyan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használhassák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IKT-</w:t>
      </w:r>
      <w:proofErr w:type="spellStart"/>
      <w:r>
        <w:rPr>
          <w:color w:val="1F1F1F"/>
        </w:rPr>
        <w:t>eszközöket</w:t>
      </w:r>
      <w:proofErr w:type="spellEnd"/>
      <w:r>
        <w:rPr>
          <w:color w:val="1F1F1F"/>
        </w:rPr>
        <w:t>.</w:t>
      </w:r>
    </w:p>
    <w:p w14:paraId="00000005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after="360"/>
        <w:ind w:right="360"/>
        <w:rPr>
          <w:color w:val="1F1F1F"/>
        </w:rPr>
      </w:pPr>
      <w:r>
        <w:rPr>
          <w:color w:val="1F1F1F"/>
        </w:rPr>
        <w:t xml:space="preserve">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szakadéknak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negatív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következménye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lehet</w:t>
      </w:r>
      <w:proofErr w:type="spellEnd"/>
      <w:r>
        <w:rPr>
          <w:color w:val="1F1F1F"/>
        </w:rPr>
        <w:t xml:space="preserve">. </w:t>
      </w:r>
      <w:proofErr w:type="spellStart"/>
      <w:r>
        <w:rPr>
          <w:color w:val="1F1F1F"/>
        </w:rPr>
        <w:t>Azok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akik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férnek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hozzá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IKT-</w:t>
      </w:r>
      <w:proofErr w:type="spellStart"/>
      <w:r>
        <w:rPr>
          <w:color w:val="1F1F1F"/>
        </w:rPr>
        <w:t>eszközökhöz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kizáródhatnak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munkaerőpiacról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oktatásból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kulturális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élettől</w:t>
      </w:r>
      <w:proofErr w:type="spellEnd"/>
      <w:r>
        <w:rPr>
          <w:color w:val="1F1F1F"/>
        </w:rPr>
        <w:t xml:space="preserve">. Ez </w:t>
      </w:r>
      <w:proofErr w:type="spellStart"/>
      <w:r>
        <w:rPr>
          <w:color w:val="1F1F1F"/>
        </w:rPr>
        <w:t>súlyosbíthatja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már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meglévő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egyenlőtlenségeket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társadalomban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gyengítheti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társadalmi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kohéziót</w:t>
      </w:r>
      <w:proofErr w:type="spellEnd"/>
      <w:r>
        <w:rPr>
          <w:color w:val="1F1F1F"/>
        </w:rPr>
        <w:t>.</w:t>
      </w:r>
    </w:p>
    <w:p w14:paraId="00000006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after="360"/>
        <w:ind w:right="360"/>
        <w:rPr>
          <w:color w:val="1F1F1F"/>
        </w:rPr>
      </w:pPr>
      <w:r>
        <w:rPr>
          <w:color w:val="1F1F1F"/>
        </w:rPr>
        <w:t xml:space="preserve">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megszüntetése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összetett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feladat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amelynek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megoldása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kormányzati</w:t>
      </w:r>
      <w:proofErr w:type="spellEnd"/>
      <w:r>
        <w:rPr>
          <w:color w:val="1F1F1F"/>
        </w:rPr>
        <w:t xml:space="preserve">, civil </w:t>
      </w:r>
      <w:proofErr w:type="spellStart"/>
      <w:r>
        <w:rPr>
          <w:color w:val="1F1F1F"/>
        </w:rPr>
        <w:t>szervezeti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magánszektorbeli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szereplők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összefogását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igényli</w:t>
      </w:r>
      <w:proofErr w:type="spellEnd"/>
      <w:r>
        <w:rPr>
          <w:color w:val="1F1F1F"/>
        </w:rPr>
        <w:t xml:space="preserve">. A </w:t>
      </w:r>
      <w:proofErr w:type="spellStart"/>
      <w:r>
        <w:rPr>
          <w:color w:val="1F1F1F"/>
        </w:rPr>
        <w:t>következők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legfontosabb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lépések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megszüntetése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érdekében</w:t>
      </w:r>
      <w:proofErr w:type="spellEnd"/>
      <w:r>
        <w:rPr>
          <w:color w:val="1F1F1F"/>
        </w:rPr>
        <w:t>:</w:t>
      </w:r>
    </w:p>
    <w:p w14:paraId="00000007" w14:textId="77777777" w:rsidR="003A09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60"/>
      </w:pPr>
      <w:proofErr w:type="spellStart"/>
      <w:r>
        <w:rPr>
          <w:b/>
          <w:color w:val="1F1F1F"/>
        </w:rPr>
        <w:t>Infrastrukturális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fejlesztések</w:t>
      </w:r>
      <w:proofErr w:type="spellEnd"/>
      <w:r>
        <w:rPr>
          <w:b/>
          <w:color w:val="1F1F1F"/>
        </w:rPr>
        <w:t>:</w:t>
      </w:r>
      <w:r>
        <w:rPr>
          <w:color w:val="1F1F1F"/>
        </w:rPr>
        <w:t xml:space="preserve"> A </w:t>
      </w:r>
      <w:proofErr w:type="spellStart"/>
      <w:r>
        <w:rPr>
          <w:color w:val="1F1F1F"/>
        </w:rPr>
        <w:t>szélessávú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internetkapcsolat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elérhetővé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tétele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minden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terület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számára</w:t>
      </w:r>
      <w:proofErr w:type="spellEnd"/>
      <w:r>
        <w:rPr>
          <w:color w:val="1F1F1F"/>
        </w:rPr>
        <w:t>.</w:t>
      </w:r>
    </w:p>
    <w:p w14:paraId="00000008" w14:textId="77777777" w:rsidR="003A09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60"/>
      </w:pPr>
      <w:proofErr w:type="spellStart"/>
      <w:r>
        <w:rPr>
          <w:b/>
          <w:color w:val="1F1F1F"/>
        </w:rPr>
        <w:t>Pénzügyi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támogatások</w:t>
      </w:r>
      <w:proofErr w:type="spellEnd"/>
      <w:r>
        <w:rPr>
          <w:b/>
          <w:color w:val="1F1F1F"/>
        </w:rPr>
        <w:t>:</w:t>
      </w:r>
      <w:r>
        <w:rPr>
          <w:color w:val="1F1F1F"/>
        </w:rPr>
        <w:t xml:space="preserve"> Az IKT-</w:t>
      </w:r>
      <w:proofErr w:type="spellStart"/>
      <w:r>
        <w:rPr>
          <w:color w:val="1F1F1F"/>
        </w:rPr>
        <w:t>eszközökhöz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való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hozzáférés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megkönnyítése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alacsony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jövedelmű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családok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számára</w:t>
      </w:r>
      <w:proofErr w:type="spellEnd"/>
      <w:r>
        <w:rPr>
          <w:color w:val="1F1F1F"/>
        </w:rPr>
        <w:t>.</w:t>
      </w:r>
    </w:p>
    <w:p w14:paraId="00000009" w14:textId="77777777" w:rsidR="003A09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60"/>
      </w:pPr>
      <w:proofErr w:type="spellStart"/>
      <w:r>
        <w:rPr>
          <w:b/>
          <w:color w:val="1F1F1F"/>
        </w:rPr>
        <w:t>Digitális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írástudás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fejlesztése</w:t>
      </w:r>
      <w:proofErr w:type="spellEnd"/>
      <w:r>
        <w:rPr>
          <w:b/>
          <w:color w:val="1F1F1F"/>
        </w:rPr>
        <w:t>:</w:t>
      </w:r>
      <w:r>
        <w:rPr>
          <w:color w:val="1F1F1F"/>
        </w:rPr>
        <w:t xml:space="preserve"> </w:t>
      </w:r>
      <w:proofErr w:type="spellStart"/>
      <w:r>
        <w:rPr>
          <w:color w:val="1F1F1F"/>
        </w:rPr>
        <w:t>Oktatási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programok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biztosítása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lakosság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számára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IKT-</w:t>
      </w:r>
      <w:proofErr w:type="spellStart"/>
      <w:r>
        <w:rPr>
          <w:color w:val="1F1F1F"/>
        </w:rPr>
        <w:t>eszközök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használatával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kapcsolatban</w:t>
      </w:r>
      <w:proofErr w:type="spellEnd"/>
      <w:r>
        <w:rPr>
          <w:color w:val="1F1F1F"/>
        </w:rPr>
        <w:t>.</w:t>
      </w:r>
    </w:p>
    <w:p w14:paraId="0000000A" w14:textId="77777777" w:rsidR="003A09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ind w:right="360"/>
      </w:pPr>
      <w:proofErr w:type="spellStart"/>
      <w:r>
        <w:rPr>
          <w:b/>
          <w:color w:val="1F1F1F"/>
        </w:rPr>
        <w:t>Nyelvi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sokszínűség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előmozdítása</w:t>
      </w:r>
      <w:proofErr w:type="spellEnd"/>
      <w:r>
        <w:rPr>
          <w:b/>
          <w:color w:val="1F1F1F"/>
        </w:rPr>
        <w:t>:</w:t>
      </w:r>
      <w:r>
        <w:rPr>
          <w:color w:val="1F1F1F"/>
        </w:rPr>
        <w:t xml:space="preserve"> Az internet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IKT-</w:t>
      </w:r>
      <w:proofErr w:type="spellStart"/>
      <w:r>
        <w:rPr>
          <w:color w:val="1F1F1F"/>
        </w:rPr>
        <w:t>eszközök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elérhetővé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tétele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helyi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nyelveken</w:t>
      </w:r>
      <w:proofErr w:type="spellEnd"/>
      <w:r>
        <w:rPr>
          <w:color w:val="1F1F1F"/>
        </w:rPr>
        <w:t>.</w:t>
      </w:r>
    </w:p>
    <w:p w14:paraId="0000000B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/>
        <w:ind w:right="360"/>
        <w:rPr>
          <w:color w:val="1F1F1F"/>
        </w:rPr>
      </w:pPr>
      <w:proofErr w:type="spellStart"/>
      <w:r>
        <w:rPr>
          <w:color w:val="1F1F1F"/>
        </w:rPr>
        <w:t>Magyarországon</w:t>
      </w:r>
      <w:proofErr w:type="spellEnd"/>
      <w:r>
        <w:rPr>
          <w:color w:val="1F1F1F"/>
        </w:rPr>
        <w:t xml:space="preserve"> is </w:t>
      </w:r>
      <w:proofErr w:type="spellStart"/>
      <w:r>
        <w:rPr>
          <w:color w:val="1F1F1F"/>
        </w:rPr>
        <w:t>számos</w:t>
      </w:r>
      <w:proofErr w:type="spellEnd"/>
      <w:r>
        <w:rPr>
          <w:color w:val="1F1F1F"/>
        </w:rPr>
        <w:t xml:space="preserve"> program indult 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megszüntetése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érdekében</w:t>
      </w:r>
      <w:proofErr w:type="spellEnd"/>
      <w:r>
        <w:rPr>
          <w:color w:val="1F1F1F"/>
        </w:rPr>
        <w:t xml:space="preserve">. 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Jólét</w:t>
      </w:r>
      <w:proofErr w:type="spellEnd"/>
      <w:r>
        <w:rPr>
          <w:color w:val="1F1F1F"/>
        </w:rPr>
        <w:t xml:space="preserve"> Program </w:t>
      </w:r>
      <w:proofErr w:type="spellStart"/>
      <w:r>
        <w:rPr>
          <w:color w:val="1F1F1F"/>
        </w:rPr>
        <w:t>célja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hogy</w:t>
      </w:r>
      <w:proofErr w:type="spellEnd"/>
      <w:r>
        <w:rPr>
          <w:color w:val="1F1F1F"/>
        </w:rPr>
        <w:t xml:space="preserve"> 2023-ra </w:t>
      </w:r>
      <w:proofErr w:type="spellStart"/>
      <w:r>
        <w:rPr>
          <w:color w:val="1F1F1F"/>
        </w:rPr>
        <w:t>minden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magyar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háztartásban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elérhető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legyen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gigabites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internetkapcsolat</w:t>
      </w:r>
      <w:proofErr w:type="spellEnd"/>
      <w:r>
        <w:rPr>
          <w:color w:val="1F1F1F"/>
        </w:rPr>
        <w:t xml:space="preserve">. A </w:t>
      </w:r>
      <w:proofErr w:type="spellStart"/>
      <w:r>
        <w:rPr>
          <w:color w:val="1F1F1F"/>
        </w:rPr>
        <w:t>Nemzeti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Média</w:t>
      </w:r>
      <w:proofErr w:type="spellEnd"/>
      <w:r>
        <w:rPr>
          <w:color w:val="1F1F1F"/>
        </w:rPr>
        <w:t xml:space="preserve">-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Hírközlési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Hatóság</w:t>
      </w:r>
      <w:proofErr w:type="spellEnd"/>
      <w:r>
        <w:rPr>
          <w:color w:val="1F1F1F"/>
        </w:rPr>
        <w:t xml:space="preserve"> (NMHH) </w:t>
      </w:r>
      <w:proofErr w:type="spellStart"/>
      <w:r>
        <w:rPr>
          <w:color w:val="1F1F1F"/>
        </w:rPr>
        <w:t>pályázatokat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ír</w:t>
      </w:r>
      <w:proofErr w:type="spellEnd"/>
      <w:r>
        <w:rPr>
          <w:color w:val="1F1F1F"/>
        </w:rPr>
        <w:t xml:space="preserve"> ki a </w:t>
      </w:r>
      <w:proofErr w:type="spellStart"/>
      <w:r>
        <w:rPr>
          <w:color w:val="1F1F1F"/>
        </w:rPr>
        <w:t>hátrányos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helyzetű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települések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internetes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ellátásának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fejlesztésére</w:t>
      </w:r>
      <w:proofErr w:type="spellEnd"/>
      <w:r>
        <w:rPr>
          <w:color w:val="1F1F1F"/>
        </w:rPr>
        <w:t xml:space="preserve">. A </w:t>
      </w:r>
      <w:proofErr w:type="spellStart"/>
      <w:r>
        <w:rPr>
          <w:color w:val="1F1F1F"/>
        </w:rPr>
        <w:t>kormányzat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emellett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írástudás-fejlesztő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programokat</w:t>
      </w:r>
      <w:proofErr w:type="spellEnd"/>
      <w:r>
        <w:rPr>
          <w:color w:val="1F1F1F"/>
        </w:rPr>
        <w:t xml:space="preserve"> is </w:t>
      </w:r>
      <w:proofErr w:type="spellStart"/>
      <w:r>
        <w:rPr>
          <w:color w:val="1F1F1F"/>
        </w:rPr>
        <w:t>támogat</w:t>
      </w:r>
      <w:proofErr w:type="spellEnd"/>
      <w:r>
        <w:rPr>
          <w:color w:val="1F1F1F"/>
        </w:rPr>
        <w:t>.</w:t>
      </w:r>
    </w:p>
    <w:p w14:paraId="0000000C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after="360"/>
        <w:ind w:right="360"/>
        <w:rPr>
          <w:color w:val="1F1F1F"/>
        </w:rPr>
      </w:pPr>
      <w:r>
        <w:rPr>
          <w:color w:val="1F1F1F"/>
        </w:rPr>
        <w:t xml:space="preserve">A </w:t>
      </w:r>
      <w:proofErr w:type="spellStart"/>
      <w:r>
        <w:rPr>
          <w:color w:val="1F1F1F"/>
        </w:rPr>
        <w:t>digitális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szakadék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megszüntetése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csupán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kormányzat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feladata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hanem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az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egész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társadalomé</w:t>
      </w:r>
      <w:proofErr w:type="spellEnd"/>
      <w:r>
        <w:rPr>
          <w:color w:val="1F1F1F"/>
        </w:rPr>
        <w:t xml:space="preserve">. Fontos, </w:t>
      </w:r>
      <w:proofErr w:type="spellStart"/>
      <w:r>
        <w:rPr>
          <w:color w:val="1F1F1F"/>
        </w:rPr>
        <w:t>hogy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mindannyian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tudatosítsuk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probléma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súlyosságát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és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tegyünk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lépéseket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megoldás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érdekében</w:t>
      </w:r>
      <w:proofErr w:type="spellEnd"/>
      <w:r>
        <w:rPr>
          <w:color w:val="1F1F1F"/>
        </w:rPr>
        <w:t>.</w:t>
      </w:r>
    </w:p>
    <w:p w14:paraId="0000000D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after="360"/>
        <w:ind w:right="360"/>
        <w:rPr>
          <w:b/>
          <w:color w:val="1F1F1F"/>
        </w:rPr>
      </w:pPr>
      <w:proofErr w:type="spellStart"/>
      <w:r>
        <w:rPr>
          <w:b/>
          <w:color w:val="1F1F1F"/>
        </w:rPr>
        <w:lastRenderedPageBreak/>
        <w:t>Hivatkozások</w:t>
      </w:r>
      <w:proofErr w:type="spellEnd"/>
      <w:r>
        <w:rPr>
          <w:b/>
          <w:color w:val="1F1F1F"/>
        </w:rPr>
        <w:t>:</w:t>
      </w:r>
    </w:p>
    <w:p w14:paraId="0000000E" w14:textId="77777777" w:rsidR="003A09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60"/>
      </w:pPr>
      <w:r>
        <w:rPr>
          <w:b/>
          <w:color w:val="1F1F1F"/>
        </w:rPr>
        <w:t xml:space="preserve">A </w:t>
      </w:r>
      <w:proofErr w:type="spellStart"/>
      <w:r>
        <w:rPr>
          <w:b/>
          <w:color w:val="1F1F1F"/>
        </w:rPr>
        <w:t>Digitális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Jólét</w:t>
      </w:r>
      <w:proofErr w:type="spellEnd"/>
      <w:r>
        <w:rPr>
          <w:b/>
          <w:color w:val="1F1F1F"/>
        </w:rPr>
        <w:t xml:space="preserve"> Program</w:t>
      </w:r>
      <w:r>
        <w:rPr>
          <w:color w:val="1F1F1F"/>
        </w:rPr>
        <w:t xml:space="preserve"> (&lt;</w:t>
      </w:r>
      <w:proofErr w:type="spellStart"/>
      <w:r>
        <w:rPr>
          <w:color w:val="1F1F1F"/>
        </w:rPr>
        <w:t>érvénytelen</w:t>
      </w:r>
      <w:proofErr w:type="spellEnd"/>
      <w:r>
        <w:rPr>
          <w:color w:val="1F1F1F"/>
        </w:rPr>
        <w:t xml:space="preserve"> URL </w:t>
      </w:r>
      <w:proofErr w:type="spellStart"/>
      <w:r>
        <w:rPr>
          <w:color w:val="1F1F1F"/>
        </w:rPr>
        <w:t>eltávolítva</w:t>
      </w:r>
      <w:proofErr w:type="spellEnd"/>
      <w:r>
        <w:rPr>
          <w:color w:val="1F1F1F"/>
        </w:rPr>
        <w:t>&gt;)</w:t>
      </w:r>
    </w:p>
    <w:p w14:paraId="0000000F" w14:textId="77777777" w:rsidR="003A09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60"/>
      </w:pPr>
      <w:r>
        <w:rPr>
          <w:b/>
          <w:color w:val="1F1F1F"/>
        </w:rPr>
        <w:t xml:space="preserve">A </w:t>
      </w:r>
      <w:proofErr w:type="spellStart"/>
      <w:r>
        <w:rPr>
          <w:b/>
          <w:color w:val="1F1F1F"/>
        </w:rPr>
        <w:t>Nemzeti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Média</w:t>
      </w:r>
      <w:proofErr w:type="spellEnd"/>
      <w:r>
        <w:rPr>
          <w:b/>
          <w:color w:val="1F1F1F"/>
        </w:rPr>
        <w:t xml:space="preserve">- </w:t>
      </w:r>
      <w:proofErr w:type="spellStart"/>
      <w:r>
        <w:rPr>
          <w:b/>
          <w:color w:val="1F1F1F"/>
        </w:rPr>
        <w:t>és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Hírközlési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Hatóság</w:t>
      </w:r>
      <w:proofErr w:type="spellEnd"/>
      <w:r>
        <w:rPr>
          <w:color w:val="1F1F1F"/>
        </w:rPr>
        <w:t xml:space="preserve"> (</w:t>
      </w:r>
      <w:hyperlink r:id="rId5">
        <w:r>
          <w:rPr>
            <w:color w:val="0B57D0"/>
            <w:u w:val="single"/>
          </w:rPr>
          <w:t>https://nmhh.hu/</w:t>
        </w:r>
      </w:hyperlink>
      <w:r>
        <w:rPr>
          <w:color w:val="1F1F1F"/>
        </w:rPr>
        <w:t xml:space="preserve">: </w:t>
      </w:r>
      <w:hyperlink r:id="rId6">
        <w:r>
          <w:rPr>
            <w:color w:val="0B57D0"/>
            <w:u w:val="single"/>
          </w:rPr>
          <w:t>https://nmhh.hu/</w:t>
        </w:r>
      </w:hyperlink>
      <w:r>
        <w:rPr>
          <w:color w:val="1F1F1F"/>
        </w:rPr>
        <w:t>)</w:t>
      </w:r>
    </w:p>
    <w:p w14:paraId="00000010" w14:textId="77777777" w:rsidR="003A09B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/>
        <w:ind w:right="360"/>
      </w:pPr>
      <w:r>
        <w:rPr>
          <w:b/>
          <w:color w:val="1F1F1F"/>
        </w:rPr>
        <w:t xml:space="preserve">Az </w:t>
      </w:r>
      <w:proofErr w:type="spellStart"/>
      <w:r>
        <w:rPr>
          <w:b/>
          <w:color w:val="1F1F1F"/>
        </w:rPr>
        <w:t>Európai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Bizottság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digitális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stratégiája</w:t>
      </w:r>
      <w:proofErr w:type="spellEnd"/>
      <w:r>
        <w:rPr>
          <w:color w:val="1F1F1F"/>
        </w:rPr>
        <w:t xml:space="preserve"> (</w:t>
      </w:r>
      <w:hyperlink r:id="rId7">
        <w:r>
          <w:rPr>
            <w:color w:val="0B57D0"/>
            <w:u w:val="single"/>
          </w:rPr>
          <w:t>https://ec.europa.eu/digital-single-market</w:t>
        </w:r>
      </w:hyperlink>
      <w:r>
        <w:rPr>
          <w:color w:val="1F1F1F"/>
        </w:rPr>
        <w:t xml:space="preserve">: </w:t>
      </w:r>
      <w:hyperlink r:id="rId8">
        <w:r>
          <w:rPr>
            <w:color w:val="0B57D0"/>
            <w:u w:val="single"/>
          </w:rPr>
          <w:t>https://ec.europa.eu/digital-single-market</w:t>
        </w:r>
      </w:hyperlink>
      <w:r>
        <w:rPr>
          <w:color w:val="1F1F1F"/>
        </w:rPr>
        <w:t>)</w:t>
      </w:r>
    </w:p>
    <w:p w14:paraId="00000011" w14:textId="77777777" w:rsidR="003A09BF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/>
        <w:ind w:right="360"/>
        <w:rPr>
          <w:b/>
          <w:color w:val="1F1F1F"/>
        </w:rPr>
      </w:pPr>
      <w:proofErr w:type="spellStart"/>
      <w:r>
        <w:rPr>
          <w:b/>
          <w:color w:val="1F1F1F"/>
        </w:rPr>
        <w:t>További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információk</w:t>
      </w:r>
      <w:proofErr w:type="spellEnd"/>
      <w:r>
        <w:rPr>
          <w:b/>
          <w:color w:val="1F1F1F"/>
        </w:rPr>
        <w:t>:</w:t>
      </w:r>
    </w:p>
    <w:p w14:paraId="00000012" w14:textId="77777777" w:rsidR="003A09B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60"/>
      </w:pPr>
      <w:r>
        <w:rPr>
          <w:b/>
          <w:color w:val="1F1F1F"/>
        </w:rPr>
        <w:t xml:space="preserve">A </w:t>
      </w:r>
      <w:proofErr w:type="spellStart"/>
      <w:r>
        <w:rPr>
          <w:b/>
          <w:color w:val="1F1F1F"/>
        </w:rPr>
        <w:t>digitális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szakadék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fogalma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és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mérése</w:t>
      </w:r>
      <w:proofErr w:type="spellEnd"/>
      <w:r>
        <w:rPr>
          <w:color w:val="1F1F1F"/>
        </w:rPr>
        <w:t xml:space="preserve"> (PDF) by Gulyás László, 2016</w:t>
      </w:r>
    </w:p>
    <w:p w14:paraId="00000013" w14:textId="77777777" w:rsidR="003A09B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60"/>
      </w:pPr>
      <w:r>
        <w:rPr>
          <w:b/>
          <w:color w:val="1F1F1F"/>
        </w:rPr>
        <w:t xml:space="preserve">A </w:t>
      </w:r>
      <w:proofErr w:type="spellStart"/>
      <w:r>
        <w:rPr>
          <w:b/>
          <w:color w:val="1F1F1F"/>
        </w:rPr>
        <w:t>digitális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szakadék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és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az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oktatás</w:t>
      </w:r>
      <w:proofErr w:type="spellEnd"/>
      <w:r>
        <w:rPr>
          <w:color w:val="1F1F1F"/>
        </w:rPr>
        <w:t xml:space="preserve"> by </w:t>
      </w:r>
      <w:proofErr w:type="spellStart"/>
      <w:r>
        <w:rPr>
          <w:color w:val="1F1F1F"/>
        </w:rPr>
        <w:t>Hargittai</w:t>
      </w:r>
      <w:proofErr w:type="spellEnd"/>
      <w:r>
        <w:rPr>
          <w:color w:val="1F1F1F"/>
        </w:rPr>
        <w:t xml:space="preserve"> Judit, 2018</w:t>
      </w:r>
    </w:p>
    <w:p w14:paraId="00000014" w14:textId="77777777" w:rsidR="003A09B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60"/>
      </w:pPr>
      <w:r>
        <w:rPr>
          <w:b/>
          <w:color w:val="1F1F1F"/>
        </w:rPr>
        <w:t xml:space="preserve">A </w:t>
      </w:r>
      <w:proofErr w:type="spellStart"/>
      <w:r>
        <w:rPr>
          <w:b/>
          <w:color w:val="1F1F1F"/>
        </w:rPr>
        <w:t>digitális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szakadék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és</w:t>
      </w:r>
      <w:proofErr w:type="spellEnd"/>
      <w:r>
        <w:rPr>
          <w:b/>
          <w:color w:val="1F1F1F"/>
        </w:rPr>
        <w:t xml:space="preserve"> a </w:t>
      </w:r>
      <w:proofErr w:type="spellStart"/>
      <w:r>
        <w:rPr>
          <w:b/>
          <w:color w:val="1F1F1F"/>
        </w:rPr>
        <w:t>gazdasági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fejlődés</w:t>
      </w:r>
      <w:proofErr w:type="spellEnd"/>
      <w:r>
        <w:rPr>
          <w:color w:val="1F1F1F"/>
        </w:rPr>
        <w:t xml:space="preserve"> by World Bank, 2020</w:t>
      </w:r>
    </w:p>
    <w:p w14:paraId="00000015" w14:textId="77777777" w:rsidR="003A09B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50"/>
        <w:ind w:right="360"/>
      </w:pPr>
      <w:r>
        <w:rPr>
          <w:b/>
          <w:color w:val="1F1F1F"/>
        </w:rPr>
        <w:t xml:space="preserve">A </w:t>
      </w:r>
      <w:proofErr w:type="spellStart"/>
      <w:r>
        <w:rPr>
          <w:b/>
          <w:color w:val="1F1F1F"/>
        </w:rPr>
        <w:t>digitális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szakadék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és</w:t>
      </w:r>
      <w:proofErr w:type="spellEnd"/>
      <w:r>
        <w:rPr>
          <w:b/>
          <w:color w:val="1F1F1F"/>
        </w:rPr>
        <w:t xml:space="preserve"> a </w:t>
      </w:r>
      <w:proofErr w:type="spellStart"/>
      <w:r>
        <w:rPr>
          <w:b/>
          <w:color w:val="1F1F1F"/>
        </w:rPr>
        <w:t>társadalmi</w:t>
      </w:r>
      <w:proofErr w:type="spellEnd"/>
      <w:r>
        <w:rPr>
          <w:b/>
          <w:color w:val="1F1F1F"/>
        </w:rPr>
        <w:t xml:space="preserve"> </w:t>
      </w:r>
      <w:proofErr w:type="spellStart"/>
      <w:r>
        <w:rPr>
          <w:b/>
          <w:color w:val="1F1F1F"/>
        </w:rPr>
        <w:t>kohézió</w:t>
      </w:r>
      <w:proofErr w:type="spellEnd"/>
      <w:r>
        <w:rPr>
          <w:color w:val="1F1F1F"/>
        </w:rPr>
        <w:t xml:space="preserve"> by European Commission, 2021</w:t>
      </w:r>
    </w:p>
    <w:sectPr w:rsidR="003A09B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760"/>
    <w:multiLevelType w:val="multilevel"/>
    <w:tmpl w:val="2E386C54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5630336F"/>
    <w:multiLevelType w:val="multilevel"/>
    <w:tmpl w:val="AD623DBA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DBE6AD0"/>
    <w:multiLevelType w:val="multilevel"/>
    <w:tmpl w:val="F6023FF4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91326712">
    <w:abstractNumId w:val="1"/>
  </w:num>
  <w:num w:numId="2" w16cid:durableId="26874299">
    <w:abstractNumId w:val="0"/>
  </w:num>
  <w:num w:numId="3" w16cid:durableId="88829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BF"/>
    <w:rsid w:val="003A09BF"/>
    <w:rsid w:val="004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299F"/>
  <w15:docId w15:val="{690976C2-241E-4FCE-8A32-6AEB5145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igital-single-mark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digital-single-mark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hh.hu/" TargetMode="External"/><Relationship Id="rId5" Type="http://schemas.openxmlformats.org/officeDocument/2006/relationships/hyperlink" Target="https://nmhh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Felvegi, Emese</cp:lastModifiedBy>
  <cp:revision>2</cp:revision>
  <dcterms:created xsi:type="dcterms:W3CDTF">2024-02-07T14:48:00Z</dcterms:created>
  <dcterms:modified xsi:type="dcterms:W3CDTF">2024-02-07T14:49:00Z</dcterms:modified>
</cp:coreProperties>
</file>